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tabs>
          <w:tab w:leader="none" w:pos="2220" w:val="left"/>
          <w:tab w:leader="none" w:pos="5360" w:val="left"/>
          <w:tab w:leader="none" w:pos="7300" w:val="left"/>
        </w:tabs>
        <w:rPr>
          <w:sz w:val="20"/>
          <w:szCs w:val="20"/>
          <w:color w:val="auto"/>
        </w:rPr>
      </w:pPr>
      <w:r>
        <w:rPr>
          <w:rFonts w:ascii="Times New Roman" w:cs="Times New Roman" w:eastAsia="Times New Roman" w:hAnsi="Times New Roman"/>
          <w:sz w:val="32"/>
          <w:szCs w:val="32"/>
          <w:b w:val="1"/>
          <w:bCs w:val="1"/>
          <w:color w:val="auto"/>
        </w:rPr>
        <w:t>Ε Ν Ω Τ Ι Κ Η</w:t>
        <w:tab/>
        <w:t>Α Γ Ω Ν Ι Σ Τ Ι Κ Η</w:t>
        <w:tab/>
        <w:t>Κ Ι Ν Η Σ Η</w:t>
        <w:tab/>
        <w:t>Π Υ Ρ Ο Σ Β Ε Σ Τ Ω N</w:t>
      </w:r>
    </w:p>
    <w:p>
      <w:pPr>
        <w:ind w:left="120"/>
        <w:spacing w:after="0" w:line="237" w:lineRule="auto"/>
        <w:tabs>
          <w:tab w:leader="none" w:pos="1260" w:val="left"/>
          <w:tab w:leader="none" w:pos="10480" w:val="left"/>
        </w:tabs>
        <w:rPr>
          <w:sz w:val="20"/>
          <w:szCs w:val="20"/>
          <w:color w:val="auto"/>
        </w:rPr>
      </w:pPr>
      <w:r>
        <w:rPr>
          <w:rFonts w:ascii="Times New Roman" w:cs="Times New Roman" w:eastAsia="Times New Roman" w:hAnsi="Times New Roman"/>
          <w:sz w:val="22"/>
          <w:szCs w:val="22"/>
          <w:b w:val="1"/>
          <w:bCs w:val="1"/>
          <w:color w:val="auto"/>
        </w:rPr>
        <w:t>.</w:t>
      </w:r>
      <w:r>
        <w:rPr>
          <w:sz w:val="20"/>
          <w:szCs w:val="20"/>
          <w:color w:val="auto"/>
        </w:rPr>
        <w:tab/>
      </w:r>
      <w:r>
        <w:rPr>
          <w:rFonts w:ascii="Times New Roman" w:cs="Times New Roman" w:eastAsia="Times New Roman" w:hAnsi="Times New Roman"/>
          <w:sz w:val="24"/>
          <w:szCs w:val="24"/>
          <w:b w:val="1"/>
          <w:bCs w:val="1"/>
          <w:color w:val="auto"/>
        </w:rPr>
        <w:t>Της Πανελλήνιας Ομοσπονδίας Ενώσεων Υπαλλήλων Πυροσβεστικού Σώματος</w:t>
      </w:r>
      <w:r>
        <w:rPr>
          <w:sz w:val="20"/>
          <w:szCs w:val="20"/>
          <w:color w:val="auto"/>
        </w:rPr>
        <w:tab/>
      </w:r>
      <w:r>
        <w:rPr>
          <w:rFonts w:ascii="Times New Roman" w:cs="Times New Roman" w:eastAsia="Times New Roman" w:hAnsi="Times New Roman"/>
          <w:sz w:val="22"/>
          <w:szCs w:val="22"/>
          <w:b w:val="1"/>
          <w:bCs w:val="1"/>
          <w:color w:val="auto"/>
        </w:rPr>
        <w: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81915</wp:posOffset>
                </wp:positionH>
                <wp:positionV relativeFrom="paragraph">
                  <wp:posOffset>-6350</wp:posOffset>
                </wp:positionV>
                <wp:extent cx="6617335"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17335" cy="4763"/>
                        </a:xfrm>
                        <a:prstGeom prst="line">
                          <a:avLst/>
                        </a:prstGeom>
                        <a:solidFill>
                          <a:srgbClr val="FFFFFF"/>
                        </a:solidFill>
                        <a:ln w="1524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45pt,-0.4999pt" to="527.5pt,-0.4999pt" o:allowincell="f" strokecolor="#000000" strokeweight="1.2pt"/>
            </w:pict>
          </mc:Fallback>
        </mc:AlternateContent>
      </w:r>
    </w:p>
    <w:p>
      <w:pPr>
        <w:ind w:left="240"/>
        <w:spacing w:after="0" w:line="238" w:lineRule="auto"/>
        <w:rPr>
          <w:rFonts w:ascii="Times New Roman" w:cs="Times New Roman" w:eastAsia="Times New Roman" w:hAnsi="Times New Roman"/>
          <w:sz w:val="23"/>
          <w:szCs w:val="23"/>
          <w:b w:val="1"/>
          <w:bCs w:val="1"/>
          <w:color w:val="auto"/>
        </w:rPr>
      </w:pPr>
      <w:r>
        <w:rPr>
          <w:rFonts w:ascii="Times New Roman" w:cs="Times New Roman" w:eastAsia="Times New Roman" w:hAnsi="Times New Roman"/>
          <w:sz w:val="23"/>
          <w:szCs w:val="23"/>
          <w:b w:val="1"/>
          <w:bCs w:val="1"/>
          <w:color w:val="auto"/>
        </w:rPr>
        <w:t xml:space="preserve">Τηλ.: </w:t>
      </w:r>
      <w:r>
        <w:rPr>
          <w:rFonts w:ascii="Times New Roman" w:cs="Times New Roman" w:eastAsia="Times New Roman" w:hAnsi="Times New Roman"/>
          <w:sz w:val="23"/>
          <w:szCs w:val="23"/>
          <w:color w:val="auto"/>
        </w:rPr>
        <w:t>6978520351 - 6931181318,</w:t>
      </w:r>
      <w:r>
        <w:rPr>
          <w:rFonts w:ascii="Times New Roman" w:cs="Times New Roman" w:eastAsia="Times New Roman" w:hAnsi="Times New Roman"/>
          <w:sz w:val="23"/>
          <w:szCs w:val="23"/>
          <w:b w:val="1"/>
          <w:bCs w:val="1"/>
          <w:color w:val="auto"/>
        </w:rPr>
        <w:t xml:space="preserve">  Fax: </w:t>
      </w:r>
      <w:r>
        <w:rPr>
          <w:rFonts w:ascii="Times New Roman" w:cs="Times New Roman" w:eastAsia="Times New Roman" w:hAnsi="Times New Roman"/>
          <w:sz w:val="23"/>
          <w:szCs w:val="23"/>
          <w:color w:val="auto"/>
        </w:rPr>
        <w:t>2674022211,</w:t>
      </w:r>
      <w:r>
        <w:rPr>
          <w:rFonts w:ascii="Times New Roman" w:cs="Times New Roman" w:eastAsia="Times New Roman" w:hAnsi="Times New Roman"/>
          <w:sz w:val="23"/>
          <w:szCs w:val="23"/>
          <w:b w:val="1"/>
          <w:bCs w:val="1"/>
          <w:color w:val="auto"/>
        </w:rPr>
        <w:t xml:space="preserve"> web site: </w:t>
      </w:r>
      <w:hyperlink r:id="rId8">
        <w:r>
          <w:rPr>
            <w:rFonts w:ascii="Times New Roman" w:cs="Times New Roman" w:eastAsia="Times New Roman" w:hAnsi="Times New Roman"/>
            <w:sz w:val="23"/>
            <w:szCs w:val="23"/>
            <w:u w:val="single" w:color="auto"/>
            <w:color w:val="auto"/>
          </w:rPr>
          <w:t>www.eakp.gr,</w:t>
        </w:r>
        <w:r>
          <w:rPr>
            <w:rFonts w:ascii="Times New Roman" w:cs="Times New Roman" w:eastAsia="Times New Roman" w:hAnsi="Times New Roman"/>
            <w:sz w:val="23"/>
            <w:szCs w:val="23"/>
            <w:b w:val="1"/>
            <w:bCs w:val="1"/>
            <w:u w:val="single" w:color="auto"/>
            <w:color w:val="auto"/>
          </w:rPr>
          <w:t xml:space="preserve"> </w:t>
        </w:r>
      </w:hyperlink>
      <w:r>
        <w:rPr>
          <w:rFonts w:ascii="Times New Roman" w:cs="Times New Roman" w:eastAsia="Times New Roman" w:hAnsi="Times New Roman"/>
          <w:sz w:val="23"/>
          <w:szCs w:val="23"/>
          <w:b w:val="1"/>
          <w:bCs w:val="1"/>
          <w:color w:val="auto"/>
        </w:rPr>
        <w:t xml:space="preserve">e-mail: </w:t>
      </w:r>
      <w:hyperlink r:id="rId9">
        <w:r>
          <w:rPr>
            <w:rFonts w:ascii="Times New Roman" w:cs="Times New Roman" w:eastAsia="Times New Roman" w:hAnsi="Times New Roman"/>
            <w:sz w:val="23"/>
            <w:szCs w:val="23"/>
            <w:u w:val="single" w:color="auto"/>
            <w:color w:val="auto"/>
          </w:rPr>
          <w:t>eakp1999@gmail.com</w:t>
        </w:r>
      </w:hyperlink>
    </w:p>
    <w:p>
      <w:pPr>
        <w:spacing w:after="0" w:line="171" w:lineRule="exact"/>
        <w:rPr>
          <w:sz w:val="20"/>
          <w:szCs w:val="20"/>
          <w:color w:val="auto"/>
        </w:rPr>
      </w:pPr>
    </w:p>
    <w:p>
      <w:pPr>
        <w:ind w:left="7740"/>
        <w:spacing w:after="0"/>
        <w:rPr>
          <w:sz w:val="20"/>
          <w:szCs w:val="20"/>
          <w:color w:val="auto"/>
        </w:rPr>
      </w:pPr>
      <w:r>
        <w:rPr>
          <w:rFonts w:ascii="Times New Roman" w:cs="Times New Roman" w:eastAsia="Times New Roman" w:hAnsi="Times New Roman"/>
          <w:sz w:val="25"/>
          <w:szCs w:val="25"/>
          <w:b w:val="1"/>
          <w:bCs w:val="1"/>
          <w:color w:val="auto"/>
        </w:rPr>
        <w:t>Αθήνα 1 Σεπτεμβρίου 2016</w:t>
      </w:r>
    </w:p>
    <w:p>
      <w:pPr>
        <w:spacing w:after="0" w:line="134" w:lineRule="exact"/>
        <w:rPr>
          <w:sz w:val="20"/>
          <w:szCs w:val="20"/>
          <w:color w:val="auto"/>
        </w:rPr>
      </w:pPr>
    </w:p>
    <w:p>
      <w:pPr>
        <w:ind w:left="3940" w:right="800" w:hanging="748"/>
        <w:spacing w:after="0" w:line="234" w:lineRule="auto"/>
        <w:rPr>
          <w:sz w:val="20"/>
          <w:szCs w:val="20"/>
          <w:color w:val="auto"/>
        </w:rPr>
      </w:pPr>
      <w:r>
        <w:rPr>
          <w:rFonts w:ascii="Times New Roman" w:cs="Times New Roman" w:eastAsia="Times New Roman" w:hAnsi="Times New Roman"/>
          <w:sz w:val="25"/>
          <w:szCs w:val="25"/>
          <w:b w:val="1"/>
          <w:bCs w:val="1"/>
          <w:color w:val="auto"/>
        </w:rPr>
        <w:t>Προς: Κο Αναπληρωτή Υπουργό Εσωτερικών και Διοικητικής Ανασυγκρότησης Τόσκα Νικόλαο</w:t>
      </w:r>
    </w:p>
    <w:p>
      <w:pPr>
        <w:spacing w:after="0" w:line="47" w:lineRule="exact"/>
        <w:rPr>
          <w:sz w:val="20"/>
          <w:szCs w:val="20"/>
          <w:color w:val="auto"/>
        </w:rPr>
      </w:pPr>
    </w:p>
    <w:p>
      <w:pPr>
        <w:ind w:left="2880"/>
        <w:spacing w:after="0"/>
        <w:rPr>
          <w:sz w:val="20"/>
          <w:szCs w:val="20"/>
          <w:color w:val="auto"/>
        </w:rPr>
      </w:pPr>
      <w:r>
        <w:rPr>
          <w:rFonts w:ascii="Times New Roman" w:cs="Times New Roman" w:eastAsia="Times New Roman" w:hAnsi="Times New Roman"/>
          <w:sz w:val="25"/>
          <w:szCs w:val="25"/>
          <w:b w:val="1"/>
          <w:bCs w:val="1"/>
          <w:color w:val="auto"/>
        </w:rPr>
        <w:t>Κοιν/ση: Κο Υπουργό Εσωτερικών και Διοικητικής Ανασυγκρότησης</w:t>
      </w:r>
    </w:p>
    <w:p>
      <w:pPr>
        <w:spacing w:after="0" w:line="1" w:lineRule="exact"/>
        <w:rPr>
          <w:sz w:val="20"/>
          <w:szCs w:val="20"/>
          <w:color w:val="auto"/>
        </w:rPr>
      </w:pPr>
    </w:p>
    <w:p>
      <w:pPr>
        <w:ind w:left="3940"/>
        <w:spacing w:after="0"/>
        <w:rPr>
          <w:sz w:val="20"/>
          <w:szCs w:val="20"/>
          <w:color w:val="auto"/>
        </w:rPr>
      </w:pPr>
      <w:r>
        <w:rPr>
          <w:rFonts w:ascii="Times New Roman" w:cs="Times New Roman" w:eastAsia="Times New Roman" w:hAnsi="Times New Roman"/>
          <w:sz w:val="25"/>
          <w:szCs w:val="25"/>
          <w:b w:val="1"/>
          <w:bCs w:val="1"/>
          <w:color w:val="auto"/>
        </w:rPr>
        <w:t>Ανασυγκρότησης Κουρουμπλή Παναγιώτη</w:t>
      </w:r>
    </w:p>
    <w:p>
      <w:pPr>
        <w:ind w:left="3940"/>
        <w:spacing w:after="0" w:line="238" w:lineRule="auto"/>
        <w:rPr>
          <w:sz w:val="20"/>
          <w:szCs w:val="20"/>
          <w:color w:val="auto"/>
        </w:rPr>
      </w:pPr>
      <w:r>
        <w:rPr>
          <w:rFonts w:ascii="Times New Roman" w:cs="Times New Roman" w:eastAsia="Times New Roman" w:hAnsi="Times New Roman"/>
          <w:sz w:val="25"/>
          <w:szCs w:val="25"/>
          <w:b w:val="1"/>
          <w:bCs w:val="1"/>
          <w:color w:val="auto"/>
        </w:rPr>
        <w:t>Κο Γενικό Γραμματέα Πολιτικής Προστασίας Καπάκη Ιωάννη</w:t>
      </w:r>
    </w:p>
    <w:p>
      <w:pPr>
        <w:spacing w:after="0" w:line="1" w:lineRule="exact"/>
        <w:rPr>
          <w:sz w:val="20"/>
          <w:szCs w:val="20"/>
          <w:color w:val="auto"/>
        </w:rPr>
      </w:pPr>
    </w:p>
    <w:p>
      <w:pPr>
        <w:ind w:left="3940"/>
        <w:spacing w:after="0"/>
        <w:rPr>
          <w:sz w:val="20"/>
          <w:szCs w:val="20"/>
          <w:color w:val="auto"/>
        </w:rPr>
      </w:pPr>
      <w:r>
        <w:rPr>
          <w:rFonts w:ascii="Times New Roman" w:cs="Times New Roman" w:eastAsia="Times New Roman" w:hAnsi="Times New Roman"/>
          <w:sz w:val="25"/>
          <w:szCs w:val="25"/>
          <w:b w:val="1"/>
          <w:bCs w:val="1"/>
          <w:color w:val="auto"/>
        </w:rPr>
        <w:t>Κο Αρχηγό Π.Σ. Καρατζιά Ιωάννη</w:t>
      </w:r>
    </w:p>
    <w:p>
      <w:pPr>
        <w:spacing w:after="0" w:line="1"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5"/>
          <w:szCs w:val="25"/>
          <w:b w:val="1"/>
          <w:bCs w:val="1"/>
          <w:color w:val="auto"/>
        </w:rPr>
        <w:t>Π.Ο.Ε.Υ.Π.Σ. - Εργαζόμενους στο Π.Σ.</w:t>
      </w:r>
    </w:p>
    <w:p>
      <w:pPr>
        <w:spacing w:after="0" w:line="374" w:lineRule="exact"/>
        <w:rPr>
          <w:sz w:val="20"/>
          <w:szCs w:val="20"/>
          <w:color w:val="auto"/>
        </w:rPr>
      </w:pPr>
    </w:p>
    <w:p>
      <w:pPr>
        <w:jc w:val="center"/>
        <w:spacing w:after="0" w:line="236" w:lineRule="auto"/>
        <w:rPr>
          <w:sz w:val="20"/>
          <w:szCs w:val="20"/>
          <w:color w:val="auto"/>
        </w:rPr>
      </w:pPr>
      <w:r>
        <w:rPr>
          <w:rFonts w:ascii="Times New Roman" w:cs="Times New Roman" w:eastAsia="Times New Roman" w:hAnsi="Times New Roman"/>
          <w:sz w:val="28"/>
          <w:szCs w:val="28"/>
          <w:b w:val="1"/>
          <w:bCs w:val="1"/>
          <w:color w:val="auto"/>
        </w:rPr>
        <w:t>ΣΥΝΘΗΚΕΣ ΕΡΓΑΣΙΑΣ ΚΑΙ ΕΛΛΕΙΨΗ ΜΕΡΙΜΝΑΣ ΓΙΑ ΤΟΥΣ ΑΠΑΙΤΟΥΜΕΝΟΥΣ ΧΩΡΟΥΣ ΑΝΑΠΑΥΣΗΣ ΤΩΝ ΠΥΡΟΣΒΕΣΤΩΝ ΠΟΥ ΕΝΕΠΛΑΚΗΣΑΝ ΣΤΗΝ ΠΥΡΚΑΓΙΑ ΤΗΣ ΧΙΟΥ</w:t>
      </w:r>
    </w:p>
    <w:p>
      <w:pPr>
        <w:spacing w:after="0" w:line="362"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5"/>
          <w:szCs w:val="25"/>
          <w:b w:val="1"/>
          <w:bCs w:val="1"/>
          <w:color w:val="auto"/>
        </w:rPr>
        <w:t>Κύριε Υπουργέ</w:t>
      </w:r>
    </w:p>
    <w:p>
      <w:pPr>
        <w:spacing w:after="0" w:line="67" w:lineRule="exact"/>
        <w:rPr>
          <w:sz w:val="20"/>
          <w:szCs w:val="20"/>
          <w:color w:val="auto"/>
        </w:rPr>
      </w:pPr>
    </w:p>
    <w:p>
      <w:pPr>
        <w:jc w:val="both"/>
        <w:ind w:firstLine="113"/>
        <w:spacing w:after="0" w:line="236" w:lineRule="auto"/>
        <w:rPr>
          <w:sz w:val="20"/>
          <w:szCs w:val="20"/>
          <w:color w:val="auto"/>
        </w:rPr>
      </w:pPr>
      <w:r>
        <w:rPr>
          <w:rFonts w:ascii="Times New Roman" w:cs="Times New Roman" w:eastAsia="Times New Roman" w:hAnsi="Times New Roman"/>
          <w:sz w:val="25"/>
          <w:szCs w:val="25"/>
          <w:color w:val="auto"/>
        </w:rPr>
        <w:t>Στις 26/08/2016 κλήθηκαν από διάφορες υπηρεσίες της Βόρειας Ελλάδας πυροσβεστικές δυνάμεις, ως ενίσχυση για την κατάσβεση της πυρκαγιάς που κατέκαψε για δεύτερη φορά φέτος το νησί της Χίου. Οι δυνάμεις αυτές έμειναν στο νησί για πέντε συνεχής ημέρες.</w:t>
      </w:r>
    </w:p>
    <w:p>
      <w:pPr>
        <w:spacing w:after="0" w:line="74" w:lineRule="exact"/>
        <w:rPr>
          <w:sz w:val="20"/>
          <w:szCs w:val="20"/>
          <w:color w:val="auto"/>
        </w:rPr>
      </w:pPr>
    </w:p>
    <w:p>
      <w:pPr>
        <w:jc w:val="both"/>
        <w:ind w:firstLine="113"/>
        <w:spacing w:after="0" w:line="236" w:lineRule="auto"/>
        <w:rPr>
          <w:sz w:val="20"/>
          <w:szCs w:val="20"/>
          <w:color w:val="auto"/>
        </w:rPr>
      </w:pPr>
      <w:r>
        <w:rPr>
          <w:rFonts w:ascii="Times New Roman" w:cs="Times New Roman" w:eastAsia="Times New Roman" w:hAnsi="Times New Roman"/>
          <w:sz w:val="25"/>
          <w:szCs w:val="25"/>
          <w:color w:val="auto"/>
        </w:rPr>
        <w:t>Πέραν της πολύωρης εργασίας στο συμβάν και της συνολικής καταπόνησης του προσωπικού, που περιλάμβανε και την άμεση εμπλοκή συναδέλφων στην πυρκαγιά έπειτα από πολύωρο ταξίδι, χωρίς την αναγκαία ανάπαυση, παρατηρήθηκε ξανά το εξής φαινόμενο:</w:t>
      </w:r>
    </w:p>
    <w:p>
      <w:pPr>
        <w:spacing w:after="0" w:line="83" w:lineRule="exact"/>
        <w:rPr>
          <w:sz w:val="20"/>
          <w:szCs w:val="20"/>
          <w:color w:val="auto"/>
        </w:rPr>
      </w:pPr>
    </w:p>
    <w:p>
      <w:pPr>
        <w:jc w:val="both"/>
        <w:ind w:firstLine="113"/>
        <w:spacing w:after="0" w:line="238" w:lineRule="auto"/>
        <w:rPr>
          <w:sz w:val="20"/>
          <w:szCs w:val="20"/>
          <w:color w:val="auto"/>
        </w:rPr>
      </w:pPr>
      <w:r>
        <w:rPr>
          <w:rFonts w:ascii="Times New Roman" w:cs="Times New Roman" w:eastAsia="Times New Roman" w:hAnsi="Times New Roman"/>
          <w:sz w:val="25"/>
          <w:szCs w:val="25"/>
          <w:b w:val="1"/>
          <w:bCs w:val="1"/>
          <w:color w:val="auto"/>
        </w:rPr>
        <w:t>Για τα διαστήματα της ανάπαυσης των συναδέλφων κατά την απεμπλοκή τους από την πυρκαγιά, οι υπεύθυνοι επικεφαλής αξιωματικοί τους ενημέρωναν, ότι η υπηρεσία δεν δύναται να τους μεταφέρει σε ξενοδοχειακά ή άλλα κατάλληλα καταλύματα, προκειμένου να έχουν τις αναγκαίες συνθήκες ανάπαυσης σε άνετους και καθαρούς χώρους. Αντ’ αυτού, τους πρότειναν να μεταβούν σε στρατόπεδο της περιοχής. Μετά από αυτήν την εξέλιξη οι συνάδελφοί μας αναγκάστηκαν να διαμείνουν, με δικά τους έξοδα, σε ξενοδοχείο.</w:t>
      </w:r>
    </w:p>
    <w:p>
      <w:pPr>
        <w:spacing w:after="0" w:line="59"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5"/>
          <w:szCs w:val="25"/>
          <w:b w:val="1"/>
          <w:bCs w:val="1"/>
          <w:color w:val="auto"/>
        </w:rPr>
        <w:t>Κύριε Υπουργέ</w:t>
      </w:r>
    </w:p>
    <w:p>
      <w:pPr>
        <w:spacing w:after="0" w:line="67" w:lineRule="exact"/>
        <w:rPr>
          <w:sz w:val="20"/>
          <w:szCs w:val="20"/>
          <w:color w:val="auto"/>
        </w:rPr>
      </w:pPr>
    </w:p>
    <w:p>
      <w:pPr>
        <w:jc w:val="both"/>
        <w:ind w:firstLine="113"/>
        <w:spacing w:after="0" w:line="236" w:lineRule="auto"/>
        <w:rPr>
          <w:sz w:val="20"/>
          <w:szCs w:val="20"/>
          <w:color w:val="auto"/>
        </w:rPr>
      </w:pPr>
      <w:r>
        <w:rPr>
          <w:rFonts w:ascii="Times New Roman" w:cs="Times New Roman" w:eastAsia="Times New Roman" w:hAnsi="Times New Roman"/>
          <w:sz w:val="25"/>
          <w:szCs w:val="25"/>
          <w:color w:val="auto"/>
        </w:rPr>
        <w:t>Κανένα στρατόπεδο δεν καλύπτει και δεν μπορεί να καλύψει τις ανάγκες των πυροσβεστών για ξεκούραση, όταν εμπλέκονται σε συμβάντα. Κανένας δημόσιος υπάλληλος όταν εκτελεί υπηρεσία εκτός έδρας, δεν παραπέμπεται να διαμείνει και να ξεκουραστεί σε στρατόπεδο.</w:t>
      </w:r>
    </w:p>
    <w:p>
      <w:pPr>
        <w:spacing w:after="0" w:line="70" w:lineRule="exact"/>
        <w:rPr>
          <w:sz w:val="20"/>
          <w:szCs w:val="20"/>
          <w:color w:val="auto"/>
        </w:rPr>
      </w:pPr>
    </w:p>
    <w:p>
      <w:pPr>
        <w:ind w:left="100"/>
        <w:spacing w:after="0"/>
        <w:rPr>
          <w:sz w:val="20"/>
          <w:szCs w:val="20"/>
          <w:color w:val="auto"/>
        </w:rPr>
      </w:pPr>
      <w:r>
        <w:rPr>
          <w:rFonts w:ascii="Times New Roman" w:cs="Times New Roman" w:eastAsia="Times New Roman" w:hAnsi="Times New Roman"/>
          <w:sz w:val="25"/>
          <w:szCs w:val="25"/>
          <w:b w:val="1"/>
          <w:bCs w:val="1"/>
          <w:color w:val="auto"/>
        </w:rPr>
        <w:t>Με βάση τα παραπάνω ζητάμε:</w:t>
      </w:r>
    </w:p>
    <w:p>
      <w:pPr>
        <w:spacing w:after="0" w:line="62" w:lineRule="exact"/>
        <w:rPr>
          <w:sz w:val="20"/>
          <w:szCs w:val="20"/>
          <w:color w:val="auto"/>
        </w:rPr>
      </w:pPr>
    </w:p>
    <w:p>
      <w:pPr>
        <w:ind w:left="360" w:hanging="2"/>
        <w:spacing w:after="0" w:line="237" w:lineRule="auto"/>
        <w:rPr>
          <w:sz w:val="20"/>
          <w:szCs w:val="20"/>
          <w:color w:val="auto"/>
        </w:rPr>
      </w:pPr>
      <w:r>
        <w:rPr>
          <w:rFonts w:ascii="Times New Roman" w:cs="Times New Roman" w:eastAsia="Times New Roman" w:hAnsi="Times New Roman"/>
          <w:sz w:val="25"/>
          <w:szCs w:val="25"/>
          <w:b w:val="1"/>
          <w:bCs w:val="1"/>
          <w:color w:val="auto"/>
        </w:rPr>
        <w:t>Να μην επαναληφθεί το γεγονός αυτό. Με ευθύνη της Υπηρεσίας να εξασφαλίζονται για όλους τους πυροσβέστες που εμπλέκονται σε συμβάντα μακριά από την έδρα τους, καταλύματα που να καλύπτουν πλήρως τις προϋποθέσεις για ανθρώπινες συνθήκες διαβίωσης, ξεκούρασης, καθαριότητας, καθώς και η διατροφή τους.</w:t>
      </w:r>
    </w:p>
    <w:p>
      <w:pPr>
        <w:spacing w:after="0" w:line="93" w:lineRule="exact"/>
        <w:rPr>
          <w:sz w:val="20"/>
          <w:szCs w:val="20"/>
          <w:color w:val="auto"/>
        </w:rPr>
      </w:pPr>
    </w:p>
    <w:p>
      <w:pPr>
        <w:ind w:left="360" w:hanging="2"/>
        <w:spacing w:after="0" w:line="233" w:lineRule="auto"/>
        <w:rPr>
          <w:sz w:val="20"/>
          <w:szCs w:val="20"/>
          <w:color w:val="auto"/>
        </w:rPr>
      </w:pPr>
      <w:r>
        <w:rPr>
          <w:rFonts w:ascii="Times New Roman" w:cs="Times New Roman" w:eastAsia="Times New Roman" w:hAnsi="Times New Roman"/>
          <w:sz w:val="25"/>
          <w:szCs w:val="25"/>
          <w:b w:val="1"/>
          <w:bCs w:val="1"/>
          <w:color w:val="auto"/>
        </w:rPr>
        <w:t>Να κληθούν από την Υπηρεσία όλοι οι συνάδελφοι, να υποβάλλουν αναφορές, προκειμένου να αποζημιωθούν για τα έξοδα διανυκτέρευσης, όπως προβλέπεται από την νομοθεσία.</w:t>
      </w:r>
    </w:p>
    <w:p>
      <w:pPr>
        <w:spacing w:after="0" w:line="97" w:lineRule="exact"/>
        <w:rPr>
          <w:sz w:val="20"/>
          <w:szCs w:val="20"/>
          <w:color w:val="auto"/>
        </w:rPr>
      </w:pPr>
    </w:p>
    <w:p>
      <w:pPr>
        <w:jc w:val="both"/>
        <w:ind w:firstLine="113"/>
        <w:spacing w:after="0" w:line="237" w:lineRule="auto"/>
        <w:rPr>
          <w:sz w:val="20"/>
          <w:szCs w:val="20"/>
          <w:color w:val="auto"/>
        </w:rPr>
      </w:pPr>
      <w:r>
        <w:rPr>
          <w:rFonts w:ascii="Times New Roman" w:cs="Times New Roman" w:eastAsia="Times New Roman" w:hAnsi="Times New Roman"/>
          <w:sz w:val="25"/>
          <w:szCs w:val="25"/>
          <w:color w:val="auto"/>
        </w:rPr>
        <w:t>Επίσης, σας γνωστοποιούμε ότι είμαστε κάθετα αντίθετοι σε προτάσεις συνδικαλιστικών εκπροσώπων του χώρου μας, που ζητούν να αναλάβουν οι ίδιοι οι υπάλληλοι του Πυροσβεστικού Σώματος μέσω των συνδικαλιστικών τους φορέων, τα έξοδα διανυκτέρευσής τους. Η κυβέρνηση είναι υποχρεωμένη να παίρνει όλα τα ενδεικνυόμενα μέτρα και να εξασφαλίζει τις απαιτούμενες συνθήκες διαβίωσης, για όλες τις ημέρες που θα παραμένουν οι πυροσβέστες στα συμβάντα.</w:t>
      </w:r>
    </w:p>
    <w:p>
      <w:pPr>
        <w:spacing w:after="0" w:line="200" w:lineRule="exact"/>
        <w:rPr>
          <w:sz w:val="20"/>
          <w:szCs w:val="20"/>
          <w:color w:val="auto"/>
        </w:rPr>
      </w:pPr>
    </w:p>
    <w:p>
      <w:pPr>
        <w:spacing w:after="0" w:line="220"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Για την Ε.Α.Κ.Π.</w:t>
      </w:r>
    </w:p>
    <w:p>
      <w:pPr>
        <w:jc w:val="center"/>
        <w:spacing w:after="0"/>
        <w:tabs>
          <w:tab w:leader="none" w:pos="200" w:val="left"/>
        </w:tabs>
        <w:rPr>
          <w:sz w:val="20"/>
          <w:szCs w:val="20"/>
          <w:color w:val="auto"/>
        </w:rPr>
      </w:pPr>
      <w:r>
        <w:rPr>
          <w:rFonts w:ascii="Times New Roman" w:cs="Times New Roman" w:eastAsia="Times New Roman" w:hAnsi="Times New Roman"/>
          <w:sz w:val="25"/>
          <w:szCs w:val="25"/>
          <w:b w:val="1"/>
          <w:bCs w:val="1"/>
          <w:color w:val="auto"/>
        </w:rPr>
        <w:t>Το μέλος του</w:t>
      </w:r>
      <w:r>
        <w:rPr>
          <w:sz w:val="20"/>
          <w:szCs w:val="20"/>
          <w:color w:val="auto"/>
        </w:rPr>
        <w:tab/>
      </w:r>
      <w:r>
        <w:rPr>
          <w:rFonts w:ascii="Times New Roman" w:cs="Times New Roman" w:eastAsia="Times New Roman" w:hAnsi="Times New Roman"/>
          <w:sz w:val="24"/>
          <w:szCs w:val="24"/>
          <w:b w:val="1"/>
          <w:bCs w:val="1"/>
          <w:color w:val="auto"/>
        </w:rPr>
        <w:t>.Σ. της Π.Ο.Ε.Υ.Π.Σ.</w:t>
      </w:r>
    </w:p>
    <w:p>
      <w:pPr>
        <w:spacing w:after="0" w:line="6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5"/>
          <w:szCs w:val="25"/>
          <w:b w:val="1"/>
          <w:bCs w:val="1"/>
          <w:color w:val="auto"/>
        </w:rPr>
        <w:t>Βλάχος Δημήτρης</w:t>
      </w:r>
    </w:p>
    <w:sectPr>
      <w:pgSz w:w="11900" w:h="16838" w:orient="portrait"/>
      <w:cols w:equalWidth="0" w:num="1">
        <w:col w:w="10680"/>
      </w:cols>
      <w:pgMar w:left="660" w:top="566" w:right="566" w:bottom="2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 "/>
      <w:numFmt w:val="bullet"/>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hyperlink" Target="http://www.eakp.gr/" TargetMode="External"/><Relationship Id="rId9" Type="http://schemas.openxmlformats.org/officeDocument/2006/relationships/hyperlink" Target="mailto:eakp1999@gmail.com"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2018-09-09T11:50:28Z</dcterms:created>
  <dcterms:modified xsi:type="dcterms:W3CDTF">2018-09-09T11:50:28Z</dcterms:modified>
</cp:coreProperties>
</file>